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AF649" w14:textId="77777777" w:rsidR="00200447" w:rsidRDefault="00200447" w:rsidP="00200447">
      <w:pPr>
        <w:tabs>
          <w:tab w:val="left" w:pos="180"/>
        </w:tabs>
        <w:ind w:left="-540" w:right="-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F49BB" wp14:editId="10CC4F1F">
                <wp:simplePos x="0" y="0"/>
                <wp:positionH relativeFrom="column">
                  <wp:posOffset>2810510</wp:posOffset>
                </wp:positionH>
                <wp:positionV relativeFrom="paragraph">
                  <wp:posOffset>107315</wp:posOffset>
                </wp:positionV>
                <wp:extent cx="3435562" cy="1287357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562" cy="1287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1160" w14:textId="77777777" w:rsidR="006103B7" w:rsidRDefault="006103B7" w:rsidP="00200447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Department of Germanic Languages and Literatures</w:t>
                            </w:r>
                          </w:p>
                          <w:p w14:paraId="08C65C88" w14:textId="77777777" w:rsidR="006103B7" w:rsidRDefault="006103B7" w:rsidP="00200447">
                            <w:pPr>
                              <w:pStyle w:val="Heading2"/>
                              <w:spacing w:line="220" w:lineRule="exact"/>
                              <w:ind w:left="0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3CD879EA" w14:textId="77777777" w:rsidR="006103B7" w:rsidRDefault="006103B7" w:rsidP="00200447">
                            <w:pPr>
                              <w:pStyle w:val="Heading2"/>
                              <w:spacing w:line="220" w:lineRule="exact"/>
                              <w:ind w:left="2880" w:firstLine="72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lang w:bidi="ar-SA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498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Hagerty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Hall</w:t>
                            </w:r>
                          </w:p>
                          <w:p w14:paraId="57C9DBCD" w14:textId="77777777" w:rsidR="006103B7" w:rsidRDefault="006103B7" w:rsidP="00200447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1775 College Road</w:t>
                            </w:r>
                          </w:p>
                          <w:p w14:paraId="7602207C" w14:textId="77777777" w:rsidR="006103B7" w:rsidRDefault="006103B7" w:rsidP="00200447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Columbus, OH 43210-1340</w:t>
                            </w:r>
                          </w:p>
                          <w:p w14:paraId="4AA52D28" w14:textId="77777777" w:rsidR="006103B7" w:rsidRDefault="006103B7" w:rsidP="00200447">
                            <w:pPr>
                              <w:pStyle w:val="Heading2"/>
                              <w:spacing w:line="220" w:lineRule="exact"/>
                              <w:ind w:left="288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eastAsiaTheme="minorHAnsi" w:hAnsi="Times New Roman" w:cstheme="minorBidi"/>
                                <w:b w:val="0"/>
                                <w:szCs w:val="22"/>
                                <w:lang w:bidi="ar-SA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Phone (614) 292-6985</w:t>
                            </w:r>
                          </w:p>
                          <w:p w14:paraId="3DC237F7" w14:textId="77777777" w:rsidR="006103B7" w:rsidRDefault="006103B7" w:rsidP="00200447">
                            <w:pPr>
                              <w:spacing w:line="220" w:lineRule="exact"/>
                              <w:jc w:val="righ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Fax (614) 292-8510</w:t>
                            </w:r>
                          </w:p>
                          <w:p w14:paraId="5EE9CFCD" w14:textId="77777777" w:rsidR="006103B7" w:rsidRDefault="006103B7" w:rsidP="00200447">
                            <w:pPr>
                              <w:spacing w:line="220" w:lineRule="exact"/>
                              <w:jc w:val="righ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4AD5D9D7" w14:textId="77777777" w:rsidR="006103B7" w:rsidRDefault="006103B7" w:rsidP="00200447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3pt;margin-top:8.45pt;width:270.5pt;height:1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" stroked="f" strokecolor="#c00">
                <v:textbox inset="0,0,0,0">
                  <w:txbxContent>
                    <w:p w14:paraId="47AB1160" w14:textId="77777777" w:rsidR="006103B7" w:rsidRDefault="006103B7" w:rsidP="00200447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Department of Germanic Languages and Literatures</w:t>
                      </w:r>
                    </w:p>
                    <w:p w14:paraId="08C65C88" w14:textId="77777777" w:rsidR="006103B7" w:rsidRDefault="006103B7" w:rsidP="00200447">
                      <w:pPr>
                        <w:pStyle w:val="Heading2"/>
                        <w:spacing w:line="220" w:lineRule="exact"/>
                        <w:ind w:left="0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lang w:bidi="ar-SA"/>
                        </w:rPr>
                      </w:pPr>
                    </w:p>
                    <w:p w14:paraId="3CD879EA" w14:textId="77777777" w:rsidR="006103B7" w:rsidRDefault="006103B7" w:rsidP="00200447">
                      <w:pPr>
                        <w:pStyle w:val="Heading2"/>
                        <w:spacing w:line="220" w:lineRule="exact"/>
                        <w:ind w:left="2880" w:firstLine="720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lang w:bidi="ar-SA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 xml:space="preserve">498 </w:t>
                      </w:r>
                      <w:proofErr w:type="spellStart"/>
                      <w:r>
                        <w:rPr>
                          <w:rFonts w:ascii="Times New Roman" w:hAnsi="Times New Roman"/>
                          <w:b w:val="0"/>
                        </w:rPr>
                        <w:t>Hagerty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</w:rPr>
                        <w:t xml:space="preserve"> Hall</w:t>
                      </w:r>
                    </w:p>
                    <w:p w14:paraId="57C9DBCD" w14:textId="77777777" w:rsidR="006103B7" w:rsidRDefault="006103B7" w:rsidP="00200447">
                      <w:pPr>
                        <w:jc w:val="righ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1775 College Road</w:t>
                      </w:r>
                    </w:p>
                    <w:p w14:paraId="7602207C" w14:textId="77777777" w:rsidR="006103B7" w:rsidRDefault="006103B7" w:rsidP="00200447">
                      <w:pPr>
                        <w:jc w:val="righ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Columbus, OH 43210-1340</w:t>
                      </w:r>
                    </w:p>
                    <w:p w14:paraId="4AA52D28" w14:textId="77777777" w:rsidR="006103B7" w:rsidRDefault="006103B7" w:rsidP="00200447">
                      <w:pPr>
                        <w:pStyle w:val="Heading2"/>
                        <w:spacing w:line="220" w:lineRule="exact"/>
                        <w:ind w:left="2880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Times New Roman" w:eastAsiaTheme="minorHAnsi" w:hAnsi="Times New Roman" w:cstheme="minorBidi"/>
                          <w:b w:val="0"/>
                          <w:szCs w:val="22"/>
                          <w:lang w:bidi="ar-SA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>Phone (614) 292-6985</w:t>
                      </w:r>
                    </w:p>
                    <w:p w14:paraId="3DC237F7" w14:textId="77777777" w:rsidR="006103B7" w:rsidRDefault="006103B7" w:rsidP="00200447">
                      <w:pPr>
                        <w:spacing w:line="220" w:lineRule="exact"/>
                        <w:jc w:val="righ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Fax (614) 292-8510</w:t>
                      </w:r>
                    </w:p>
                    <w:p w14:paraId="5EE9CFCD" w14:textId="77777777" w:rsidR="006103B7" w:rsidRDefault="006103B7" w:rsidP="00200447">
                      <w:pPr>
                        <w:spacing w:line="220" w:lineRule="exact"/>
                        <w:jc w:val="right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4AD5D9D7" w14:textId="77777777" w:rsidR="006103B7" w:rsidRDefault="006103B7" w:rsidP="00200447">
                      <w:pPr>
                        <w:spacing w:line="22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416FB" wp14:editId="7CF24FEE">
                <wp:simplePos x="0" y="0"/>
                <wp:positionH relativeFrom="column">
                  <wp:posOffset>298450</wp:posOffset>
                </wp:positionH>
                <wp:positionV relativeFrom="paragraph">
                  <wp:posOffset>347980</wp:posOffset>
                </wp:positionV>
                <wp:extent cx="5937250" cy="0"/>
                <wp:effectExtent l="0" t="0" r="3175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900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pt,27.4pt" to="491pt,2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" strokecolor="#a90034" strokeweight=".5pt"/>
            </w:pict>
          </mc:Fallback>
        </mc:AlternateContent>
      </w:r>
      <w:r>
        <w:rPr>
          <w:noProof/>
        </w:rPr>
        <w:drawing>
          <wp:inline distT="0" distB="0" distL="0" distR="0" wp14:anchorId="76F158DD" wp14:editId="23EB1CC9">
            <wp:extent cx="609600" cy="609600"/>
            <wp:effectExtent l="0" t="0" r="0" b="0"/>
            <wp:docPr id="1" name="Picture 1" descr="e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tterhead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</w:p>
    <w:p w14:paraId="64B70909" w14:textId="77777777" w:rsidR="00200447" w:rsidRDefault="00200447"/>
    <w:p w14:paraId="5CE29927" w14:textId="77777777" w:rsidR="00200447" w:rsidRDefault="00200447"/>
    <w:p w14:paraId="7C1A42CF" w14:textId="77777777" w:rsidR="00A87C6A" w:rsidRPr="009C1721" w:rsidRDefault="00200447">
      <w:pPr>
        <w:rPr>
          <w:sz w:val="22"/>
          <w:szCs w:val="22"/>
        </w:rPr>
      </w:pPr>
      <w:r w:rsidRPr="009C1721">
        <w:rPr>
          <w:sz w:val="22"/>
          <w:szCs w:val="22"/>
        </w:rPr>
        <w:t>January 21, 2015</w:t>
      </w:r>
    </w:p>
    <w:p w14:paraId="1681F0A5" w14:textId="77777777" w:rsidR="00200447" w:rsidRPr="009C1721" w:rsidRDefault="00200447">
      <w:pPr>
        <w:rPr>
          <w:sz w:val="22"/>
          <w:szCs w:val="22"/>
        </w:rPr>
      </w:pPr>
      <w:r w:rsidRPr="009C1721">
        <w:rPr>
          <w:sz w:val="22"/>
          <w:szCs w:val="22"/>
        </w:rPr>
        <w:t>To: Meg Daly</w:t>
      </w:r>
    </w:p>
    <w:p w14:paraId="11F99DB8" w14:textId="77777777" w:rsidR="00200447" w:rsidRPr="009C1721" w:rsidRDefault="00200447">
      <w:pPr>
        <w:rPr>
          <w:sz w:val="22"/>
          <w:szCs w:val="22"/>
        </w:rPr>
      </w:pPr>
      <w:r w:rsidRPr="009C1721">
        <w:rPr>
          <w:sz w:val="22"/>
          <w:szCs w:val="22"/>
        </w:rPr>
        <w:t>From: Carmen Taleghani-Nikazm, Chair-for-the-day of ASCC Arts and Humanities Panel</w:t>
      </w:r>
    </w:p>
    <w:p w14:paraId="30246307" w14:textId="77777777" w:rsidR="00200447" w:rsidRPr="009C1721" w:rsidRDefault="00200447">
      <w:pPr>
        <w:rPr>
          <w:sz w:val="22"/>
          <w:szCs w:val="22"/>
        </w:rPr>
      </w:pPr>
    </w:p>
    <w:p w14:paraId="7EF7CC72" w14:textId="77777777" w:rsidR="00200447" w:rsidRPr="009C1721" w:rsidRDefault="00200447">
      <w:pPr>
        <w:rPr>
          <w:sz w:val="22"/>
          <w:szCs w:val="22"/>
        </w:rPr>
      </w:pPr>
      <w:r w:rsidRPr="009C1721">
        <w:rPr>
          <w:sz w:val="22"/>
          <w:szCs w:val="22"/>
        </w:rPr>
        <w:t>Dear Meg,</w:t>
      </w:r>
    </w:p>
    <w:p w14:paraId="036B2781" w14:textId="77777777" w:rsidR="00200447" w:rsidRPr="009C1721" w:rsidRDefault="00200447">
      <w:pPr>
        <w:rPr>
          <w:sz w:val="22"/>
          <w:szCs w:val="22"/>
        </w:rPr>
      </w:pPr>
    </w:p>
    <w:p w14:paraId="40D73D88" w14:textId="34C24943" w:rsidR="00200447" w:rsidRPr="009C1721" w:rsidRDefault="00200447">
      <w:pPr>
        <w:rPr>
          <w:sz w:val="22"/>
          <w:szCs w:val="22"/>
        </w:rPr>
      </w:pPr>
      <w:r w:rsidRPr="009C1721">
        <w:rPr>
          <w:sz w:val="22"/>
          <w:szCs w:val="22"/>
        </w:rPr>
        <w:t>At our meeting on Friday, December 5, 2014 the Arts and Humanities Panel reviewe</w:t>
      </w:r>
      <w:r w:rsidR="006103B7">
        <w:rPr>
          <w:sz w:val="22"/>
          <w:szCs w:val="22"/>
        </w:rPr>
        <w:t>d the proposal from</w:t>
      </w:r>
      <w:r w:rsidRPr="009C1721">
        <w:rPr>
          <w:sz w:val="22"/>
          <w:szCs w:val="22"/>
        </w:rPr>
        <w:t xml:space="preserve"> Latina/o St</w:t>
      </w:r>
      <w:r w:rsidR="006103B7">
        <w:rPr>
          <w:sz w:val="22"/>
          <w:szCs w:val="22"/>
        </w:rPr>
        <w:t>udies F</w:t>
      </w:r>
      <w:r w:rsidRPr="009C1721">
        <w:rPr>
          <w:sz w:val="22"/>
          <w:szCs w:val="22"/>
        </w:rPr>
        <w:t>aculty Advisory Council to make minor revisions to the Minor in Latino/o Studies.</w:t>
      </w:r>
    </w:p>
    <w:p w14:paraId="1C6050B1" w14:textId="77777777" w:rsidR="00200447" w:rsidRPr="009C1721" w:rsidRDefault="00200447">
      <w:pPr>
        <w:rPr>
          <w:sz w:val="22"/>
          <w:szCs w:val="22"/>
        </w:rPr>
      </w:pPr>
    </w:p>
    <w:p w14:paraId="36045850" w14:textId="738A754E" w:rsidR="00CF5C50" w:rsidRPr="009C1721" w:rsidRDefault="00CF5C50">
      <w:pPr>
        <w:rPr>
          <w:sz w:val="22"/>
          <w:szCs w:val="22"/>
        </w:rPr>
      </w:pPr>
      <w:r w:rsidRPr="009C1721">
        <w:rPr>
          <w:sz w:val="22"/>
          <w:szCs w:val="22"/>
        </w:rPr>
        <w:t xml:space="preserve">The proposed </w:t>
      </w:r>
      <w:r w:rsidR="006103B7">
        <w:rPr>
          <w:sz w:val="22"/>
          <w:szCs w:val="22"/>
        </w:rPr>
        <w:t>revisions include: (1) changing</w:t>
      </w:r>
      <w:r w:rsidRPr="009C1721">
        <w:rPr>
          <w:sz w:val="22"/>
          <w:szCs w:val="22"/>
        </w:rPr>
        <w:t xml:space="preserve"> the current three tracks of </w:t>
      </w:r>
      <w:r w:rsidRPr="009C1721">
        <w:rPr>
          <w:i/>
          <w:sz w:val="22"/>
          <w:szCs w:val="22"/>
        </w:rPr>
        <w:t>Culture, Literature, Arts; History; Social Issues</w:t>
      </w:r>
      <w:r w:rsidRPr="009C1721">
        <w:rPr>
          <w:sz w:val="22"/>
          <w:szCs w:val="22"/>
        </w:rPr>
        <w:t xml:space="preserve">, to two broader areas of </w:t>
      </w:r>
      <w:r w:rsidRPr="009C1721">
        <w:rPr>
          <w:i/>
          <w:sz w:val="22"/>
          <w:szCs w:val="22"/>
        </w:rPr>
        <w:t>Culture, Literature, and Arts; History and Social Issues</w:t>
      </w:r>
      <w:r w:rsidRPr="009C1721">
        <w:rPr>
          <w:sz w:val="22"/>
          <w:szCs w:val="22"/>
        </w:rPr>
        <w:t xml:space="preserve">.  The goal of this shift is to </w:t>
      </w:r>
      <w:r w:rsidR="002F7CF2" w:rsidRPr="009C1721">
        <w:rPr>
          <w:sz w:val="22"/>
          <w:szCs w:val="22"/>
        </w:rPr>
        <w:t xml:space="preserve">simplify the structure of the Minor and to </w:t>
      </w:r>
      <w:r w:rsidRPr="009C1721">
        <w:rPr>
          <w:sz w:val="22"/>
          <w:szCs w:val="22"/>
        </w:rPr>
        <w:t>make it more feasible for st</w:t>
      </w:r>
      <w:r w:rsidR="002F7CF2" w:rsidRPr="009C1721">
        <w:rPr>
          <w:sz w:val="22"/>
          <w:szCs w:val="22"/>
        </w:rPr>
        <w:t>udents to complete the Minor.  In addition, this change will encourage students</w:t>
      </w:r>
      <w:r w:rsidRPr="009C1721">
        <w:rPr>
          <w:sz w:val="22"/>
          <w:szCs w:val="22"/>
        </w:rPr>
        <w:t xml:space="preserve"> t</w:t>
      </w:r>
      <w:r w:rsidR="002F7CF2" w:rsidRPr="009C1721">
        <w:rPr>
          <w:sz w:val="22"/>
          <w:szCs w:val="22"/>
        </w:rPr>
        <w:t>o study across discipline and will</w:t>
      </w:r>
      <w:r w:rsidRPr="009C1721">
        <w:rPr>
          <w:sz w:val="22"/>
          <w:szCs w:val="22"/>
        </w:rPr>
        <w:t xml:space="preserve"> allow the Latina/o Studies Faculty to work with multiple Department to develop courses that could </w:t>
      </w:r>
      <w:r w:rsidR="002F7CF2" w:rsidRPr="009C1721">
        <w:rPr>
          <w:sz w:val="22"/>
          <w:szCs w:val="22"/>
        </w:rPr>
        <w:t xml:space="preserve">more easily count for the Minor; (2) adding courses to the selection list and allowing other courses </w:t>
      </w:r>
      <w:r w:rsidR="006103B7">
        <w:rPr>
          <w:sz w:val="22"/>
          <w:szCs w:val="22"/>
        </w:rPr>
        <w:t xml:space="preserve">to </w:t>
      </w:r>
      <w:r w:rsidR="002F7CF2" w:rsidRPr="009C1721">
        <w:rPr>
          <w:sz w:val="22"/>
          <w:szCs w:val="22"/>
        </w:rPr>
        <w:t>be counted toward Minor with approval of Coordinator; (</w:t>
      </w:r>
      <w:r w:rsidR="006103B7">
        <w:rPr>
          <w:sz w:val="22"/>
          <w:szCs w:val="22"/>
        </w:rPr>
        <w:t xml:space="preserve">3) marking suggested </w:t>
      </w:r>
      <w:r w:rsidR="002F7CF2" w:rsidRPr="009C1721">
        <w:rPr>
          <w:sz w:val="22"/>
          <w:szCs w:val="22"/>
        </w:rPr>
        <w:t>SPPO courses</w:t>
      </w:r>
      <w:r w:rsidR="006103B7">
        <w:rPr>
          <w:sz w:val="22"/>
          <w:szCs w:val="22"/>
        </w:rPr>
        <w:t xml:space="preserve"> with an asterisk</w:t>
      </w:r>
      <w:r w:rsidR="00E55B4F" w:rsidRPr="009C1721">
        <w:rPr>
          <w:sz w:val="22"/>
          <w:szCs w:val="22"/>
        </w:rPr>
        <w:t xml:space="preserve"> (SPPO has already given </w:t>
      </w:r>
      <w:r w:rsidR="002F7CF2" w:rsidRPr="009C1721">
        <w:rPr>
          <w:sz w:val="22"/>
          <w:szCs w:val="22"/>
        </w:rPr>
        <w:t>permission)</w:t>
      </w:r>
      <w:r w:rsidR="006103B7">
        <w:rPr>
          <w:sz w:val="22"/>
          <w:szCs w:val="22"/>
        </w:rPr>
        <w:t xml:space="preserve"> and allow students to take the asterisked courses</w:t>
      </w:r>
      <w:r w:rsidR="002F7CF2" w:rsidRPr="009C1721">
        <w:rPr>
          <w:sz w:val="22"/>
          <w:szCs w:val="22"/>
        </w:rPr>
        <w:t xml:space="preserve"> with permission if</w:t>
      </w:r>
      <w:r w:rsidR="00E55B4F" w:rsidRPr="009C1721">
        <w:rPr>
          <w:sz w:val="22"/>
          <w:szCs w:val="22"/>
        </w:rPr>
        <w:t xml:space="preserve"> they ha</w:t>
      </w:r>
      <w:r w:rsidR="006103B7">
        <w:rPr>
          <w:sz w:val="22"/>
          <w:szCs w:val="22"/>
        </w:rPr>
        <w:t xml:space="preserve">ve language proficiency; (4) </w:t>
      </w:r>
      <w:r w:rsidR="00E55B4F" w:rsidRPr="009C1721">
        <w:rPr>
          <w:sz w:val="22"/>
          <w:szCs w:val="22"/>
        </w:rPr>
        <w:t>add</w:t>
      </w:r>
      <w:r w:rsidR="006103B7">
        <w:rPr>
          <w:sz w:val="22"/>
          <w:szCs w:val="22"/>
        </w:rPr>
        <w:t>ing</w:t>
      </w:r>
      <w:r w:rsidR="00E55B4F" w:rsidRPr="009C1721">
        <w:rPr>
          <w:sz w:val="22"/>
          <w:szCs w:val="22"/>
        </w:rPr>
        <w:t xml:space="preserve"> the option of one language course in Spanis</w:t>
      </w:r>
      <w:r w:rsidR="006103B7">
        <w:rPr>
          <w:sz w:val="22"/>
          <w:szCs w:val="22"/>
        </w:rPr>
        <w:t>h to the list of electives; (5) updating</w:t>
      </w:r>
      <w:r w:rsidR="00693A0D" w:rsidRPr="009C1721">
        <w:rPr>
          <w:sz w:val="22"/>
          <w:szCs w:val="22"/>
        </w:rPr>
        <w:t xml:space="preserve"> information and contact information on Advi</w:t>
      </w:r>
      <w:r w:rsidR="006103B7">
        <w:rPr>
          <w:sz w:val="22"/>
          <w:szCs w:val="22"/>
        </w:rPr>
        <w:t>sor and Coordinator, and (6) changing</w:t>
      </w:r>
      <w:r w:rsidR="00693A0D" w:rsidRPr="009C1721">
        <w:rPr>
          <w:sz w:val="22"/>
          <w:szCs w:val="22"/>
        </w:rPr>
        <w:t xml:space="preserve"> the Minor name from “Latino” or “Latino/a Studies” to “Latina/o Studies.”  This is change will reflect the widely used term in the field that indicates conscio</w:t>
      </w:r>
      <w:r w:rsidR="00AE2F45">
        <w:rPr>
          <w:sz w:val="22"/>
          <w:szCs w:val="22"/>
        </w:rPr>
        <w:t>us gender inclusivity.</w:t>
      </w:r>
    </w:p>
    <w:p w14:paraId="697FA3E8" w14:textId="77777777" w:rsidR="00CF5C50" w:rsidRPr="009C1721" w:rsidRDefault="00CF5C50">
      <w:pPr>
        <w:rPr>
          <w:sz w:val="22"/>
          <w:szCs w:val="22"/>
        </w:rPr>
      </w:pPr>
    </w:p>
    <w:p w14:paraId="6E30F71A" w14:textId="05243175" w:rsidR="006F27F8" w:rsidRPr="009C1721" w:rsidRDefault="00AE2F45">
      <w:pPr>
        <w:rPr>
          <w:sz w:val="22"/>
          <w:szCs w:val="22"/>
        </w:rPr>
      </w:pPr>
      <w:r>
        <w:rPr>
          <w:sz w:val="22"/>
          <w:szCs w:val="22"/>
        </w:rPr>
        <w:t>The panel found this proposal</w:t>
      </w:r>
      <w:r w:rsidR="00693A0D" w:rsidRPr="009C1721">
        <w:rPr>
          <w:sz w:val="22"/>
          <w:szCs w:val="22"/>
        </w:rPr>
        <w:t xml:space="preserve"> to be detailed, clear and thorough and unanimously approved the changes to the Latina/o Studies Minor with one suggestion, namely to add proof that concurrence from SPPO wa</w:t>
      </w:r>
      <w:r w:rsidR="009C1721" w:rsidRPr="009C1721">
        <w:rPr>
          <w:sz w:val="22"/>
          <w:szCs w:val="22"/>
        </w:rPr>
        <w:t>s requested.</w:t>
      </w:r>
      <w:r w:rsidR="00693A0D" w:rsidRPr="009C17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The SPPO concurrence was provided following feedback from the Arts and Humanities Panel.</w:t>
      </w:r>
    </w:p>
    <w:p w14:paraId="12A24850" w14:textId="77777777" w:rsidR="00693A0D" w:rsidRPr="009C1721" w:rsidRDefault="00693A0D">
      <w:pPr>
        <w:rPr>
          <w:sz w:val="22"/>
          <w:szCs w:val="22"/>
        </w:rPr>
      </w:pPr>
    </w:p>
    <w:p w14:paraId="76BCE114" w14:textId="58499AC3" w:rsidR="00693A0D" w:rsidRPr="009C1721" w:rsidRDefault="00693A0D">
      <w:pPr>
        <w:rPr>
          <w:sz w:val="22"/>
          <w:szCs w:val="22"/>
        </w:rPr>
      </w:pPr>
      <w:r w:rsidRPr="009C1721">
        <w:rPr>
          <w:sz w:val="22"/>
          <w:szCs w:val="22"/>
        </w:rPr>
        <w:t>Respectfully,</w:t>
      </w:r>
    </w:p>
    <w:p w14:paraId="4713A910" w14:textId="77777777" w:rsidR="00693A0D" w:rsidRPr="009C1721" w:rsidRDefault="00693A0D">
      <w:pPr>
        <w:rPr>
          <w:sz w:val="22"/>
          <w:szCs w:val="22"/>
        </w:rPr>
      </w:pPr>
    </w:p>
    <w:p w14:paraId="1AC2FD6A" w14:textId="424819B3" w:rsidR="00693A0D" w:rsidRPr="009C1721" w:rsidRDefault="00AE2F4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30ECF5A" wp14:editId="7E43590E">
            <wp:extent cx="2309777" cy="442976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ignatur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777" cy="44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0856D" w14:textId="77777777" w:rsidR="00693A0D" w:rsidRPr="009C1721" w:rsidRDefault="00693A0D">
      <w:pPr>
        <w:rPr>
          <w:sz w:val="22"/>
          <w:szCs w:val="22"/>
        </w:rPr>
      </w:pPr>
    </w:p>
    <w:p w14:paraId="6E8B9018" w14:textId="77777777" w:rsidR="00693A0D" w:rsidRPr="009C1721" w:rsidRDefault="00693A0D">
      <w:pPr>
        <w:rPr>
          <w:sz w:val="22"/>
          <w:szCs w:val="22"/>
        </w:rPr>
      </w:pPr>
    </w:p>
    <w:p w14:paraId="7B23DF54" w14:textId="78BC78B3" w:rsidR="00693A0D" w:rsidRPr="009C1721" w:rsidRDefault="00AE2F45">
      <w:pPr>
        <w:rPr>
          <w:sz w:val="22"/>
          <w:szCs w:val="22"/>
        </w:rPr>
      </w:pPr>
      <w:r>
        <w:rPr>
          <w:sz w:val="22"/>
          <w:szCs w:val="22"/>
        </w:rPr>
        <w:t>Carmen Taleghani-Nikazm</w:t>
      </w:r>
      <w:bookmarkStart w:id="0" w:name="_GoBack"/>
      <w:bookmarkEnd w:id="0"/>
    </w:p>
    <w:p w14:paraId="67849B1A" w14:textId="77777777" w:rsidR="00200447" w:rsidRPr="009C1721" w:rsidRDefault="00200447">
      <w:pPr>
        <w:rPr>
          <w:sz w:val="22"/>
          <w:szCs w:val="22"/>
        </w:rPr>
      </w:pPr>
    </w:p>
    <w:p w14:paraId="653F1B9F" w14:textId="77777777" w:rsidR="006F27F8" w:rsidRPr="009C1721" w:rsidRDefault="006F27F8">
      <w:pPr>
        <w:rPr>
          <w:sz w:val="22"/>
          <w:szCs w:val="22"/>
        </w:rPr>
      </w:pPr>
    </w:p>
    <w:p w14:paraId="4113812C" w14:textId="77777777" w:rsidR="00200447" w:rsidRPr="009C1721" w:rsidRDefault="00200447">
      <w:pPr>
        <w:rPr>
          <w:sz w:val="22"/>
          <w:szCs w:val="22"/>
        </w:rPr>
      </w:pPr>
      <w:r w:rsidRPr="009C1721">
        <w:rPr>
          <w:sz w:val="22"/>
          <w:szCs w:val="22"/>
        </w:rPr>
        <w:t xml:space="preserve"> </w:t>
      </w:r>
    </w:p>
    <w:sectPr w:rsidR="00200447" w:rsidRPr="009C1721" w:rsidSect="0020044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86CA0" w14:textId="77777777" w:rsidR="006103B7" w:rsidRDefault="006103B7" w:rsidP="00200447">
      <w:r>
        <w:separator/>
      </w:r>
    </w:p>
  </w:endnote>
  <w:endnote w:type="continuationSeparator" w:id="0">
    <w:p w14:paraId="6CB5613B" w14:textId="77777777" w:rsidR="006103B7" w:rsidRDefault="006103B7" w:rsidP="0020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C004C" w14:textId="77777777" w:rsidR="006103B7" w:rsidRDefault="006103B7" w:rsidP="00200447">
      <w:r>
        <w:separator/>
      </w:r>
    </w:p>
  </w:footnote>
  <w:footnote w:type="continuationSeparator" w:id="0">
    <w:p w14:paraId="1BAE0EF8" w14:textId="77777777" w:rsidR="006103B7" w:rsidRDefault="006103B7" w:rsidP="0020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47"/>
    <w:rsid w:val="00200447"/>
    <w:rsid w:val="002C69DA"/>
    <w:rsid w:val="002F7CF2"/>
    <w:rsid w:val="00517931"/>
    <w:rsid w:val="006103B7"/>
    <w:rsid w:val="00693A0D"/>
    <w:rsid w:val="006F27F8"/>
    <w:rsid w:val="00812382"/>
    <w:rsid w:val="009C1721"/>
    <w:rsid w:val="00A87C6A"/>
    <w:rsid w:val="00AE2F45"/>
    <w:rsid w:val="00CF5C50"/>
    <w:rsid w:val="00E55B4F"/>
    <w:rsid w:val="00FB19F2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641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00447"/>
    <w:pPr>
      <w:keepNext/>
      <w:ind w:left="90"/>
      <w:outlineLvl w:val="1"/>
    </w:pPr>
    <w:rPr>
      <w:rFonts w:ascii="Palatino" w:eastAsia="Times" w:hAnsi="Palatino" w:cs="Times New Roman"/>
      <w:b/>
      <w:sz w:val="18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4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447"/>
  </w:style>
  <w:style w:type="paragraph" w:styleId="Footer">
    <w:name w:val="footer"/>
    <w:basedOn w:val="Normal"/>
    <w:link w:val="FooterChar"/>
    <w:uiPriority w:val="99"/>
    <w:unhideWhenUsed/>
    <w:rsid w:val="002004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447"/>
  </w:style>
  <w:style w:type="character" w:customStyle="1" w:styleId="Heading2Char">
    <w:name w:val="Heading 2 Char"/>
    <w:basedOn w:val="DefaultParagraphFont"/>
    <w:link w:val="Heading2"/>
    <w:rsid w:val="00200447"/>
    <w:rPr>
      <w:rFonts w:ascii="Palatino" w:eastAsia="Times" w:hAnsi="Palatino" w:cs="Times New Roman"/>
      <w:b/>
      <w:sz w:val="18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4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00447"/>
    <w:pPr>
      <w:keepNext/>
      <w:ind w:left="90"/>
      <w:outlineLvl w:val="1"/>
    </w:pPr>
    <w:rPr>
      <w:rFonts w:ascii="Palatino" w:eastAsia="Times" w:hAnsi="Palatino" w:cs="Times New Roman"/>
      <w:b/>
      <w:sz w:val="18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4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447"/>
  </w:style>
  <w:style w:type="paragraph" w:styleId="Footer">
    <w:name w:val="footer"/>
    <w:basedOn w:val="Normal"/>
    <w:link w:val="FooterChar"/>
    <w:uiPriority w:val="99"/>
    <w:unhideWhenUsed/>
    <w:rsid w:val="002004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447"/>
  </w:style>
  <w:style w:type="character" w:customStyle="1" w:styleId="Heading2Char">
    <w:name w:val="Heading 2 Char"/>
    <w:basedOn w:val="DefaultParagraphFont"/>
    <w:link w:val="Heading2"/>
    <w:rsid w:val="00200447"/>
    <w:rPr>
      <w:rFonts w:ascii="Palatino" w:eastAsia="Times" w:hAnsi="Palatino" w:cs="Times New Roman"/>
      <w:b/>
      <w:sz w:val="18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285</Words>
  <Characters>1628</Characters>
  <Application>Microsoft Macintosh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Taleghani-Nikazm</dc:creator>
  <cp:keywords/>
  <dc:description/>
  <cp:lastModifiedBy>Carmen Taleghani-Nikazm</cp:lastModifiedBy>
  <cp:revision>4</cp:revision>
  <dcterms:created xsi:type="dcterms:W3CDTF">2015-01-22T01:00:00Z</dcterms:created>
  <dcterms:modified xsi:type="dcterms:W3CDTF">2015-01-22T03:37:00Z</dcterms:modified>
</cp:coreProperties>
</file>